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4DE" w:rsidRPr="00FA14DE" w:rsidRDefault="00FA14DE" w:rsidP="00FA14DE">
      <w:pPr>
        <w:shd w:val="clear" w:color="auto" w:fill="FBFBFB"/>
        <w:spacing w:after="0" w:line="240" w:lineRule="auto"/>
        <w:rPr>
          <w:rFonts w:ascii="Arial" w:eastAsia="Times New Roman" w:hAnsi="Arial" w:cs="Arial"/>
          <w:color w:val="FFFFFF"/>
          <w:sz w:val="27"/>
          <w:szCs w:val="27"/>
        </w:rPr>
      </w:pPr>
      <w:r w:rsidRPr="00FA14DE">
        <w:rPr>
          <w:rFonts w:ascii="Arial" w:eastAsia="Times New Roman" w:hAnsi="Arial" w:cs="Arial"/>
          <w:color w:val="FFFFFF"/>
          <w:sz w:val="27"/>
          <w:szCs w:val="27"/>
        </w:rPr>
        <w:t>Сообщить о проблеме</w:t>
      </w:r>
    </w:p>
    <w:p w:rsidR="00FA14DE" w:rsidRPr="00FA14DE" w:rsidRDefault="00FA14DE" w:rsidP="00FA14DE">
      <w:pPr>
        <w:shd w:val="clear" w:color="auto" w:fill="FBFBFB"/>
        <w:spacing w:after="0" w:line="240" w:lineRule="auto"/>
        <w:outlineLvl w:val="0"/>
        <w:rPr>
          <w:rFonts w:ascii="RobotoBold" w:eastAsia="Times New Roman" w:hAnsi="RobotoBold" w:cs="Times New Roman"/>
          <w:b/>
          <w:bCs/>
          <w:color w:val="000000"/>
          <w:kern w:val="36"/>
          <w:sz w:val="42"/>
          <w:szCs w:val="42"/>
        </w:rPr>
      </w:pPr>
      <w:r w:rsidRPr="00FA14DE">
        <w:rPr>
          <w:rFonts w:ascii="RobotoBold" w:eastAsia="Times New Roman" w:hAnsi="RobotoBold" w:cs="Times New Roman"/>
          <w:b/>
          <w:bCs/>
          <w:color w:val="000000"/>
          <w:kern w:val="36"/>
          <w:sz w:val="42"/>
          <w:szCs w:val="42"/>
        </w:rPr>
        <w:t>Исчерпывающий перечень сведений, которые могут запрашиваться контрольным (надзорным) органом у контролируемого лица</w:t>
      </w:r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> </w:t>
      </w:r>
    </w:p>
    <w:p w:rsidR="00FA14DE" w:rsidRPr="00FA14DE" w:rsidRDefault="00BE5FB7" w:rsidP="00FA14DE">
      <w:pPr>
        <w:shd w:val="clear" w:color="auto" w:fill="FBFBFB"/>
        <w:spacing w:after="0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hyperlink r:id="rId4" w:history="1">
        <w:r w:rsidR="00FA14DE" w:rsidRPr="00FA14DE">
          <w:rPr>
            <w:rFonts w:ascii="RobotoRegular" w:eastAsia="Times New Roman" w:hAnsi="RobotoRegular" w:cs="Times New Roman"/>
            <w:b/>
            <w:bCs/>
            <w:color w:val="3B4256"/>
            <w:sz w:val="27"/>
            <w:u w:val="single"/>
          </w:rPr>
          <w:t>Исчерпывающий перечень сведений, которые могут запрашиваться контрольным (надзорным) органом у контролируемого лица</w:t>
        </w:r>
      </w:hyperlink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 xml:space="preserve">В соответствии с требованиями гражданского законодательства, Федеральным законом от 31 июля 2020 года № 248-ФЗ «О государственном контроле (надзоре) и муниципальном контроле в Российской Федерации», положениями о видах муниципального контроля, осуществляемых администрацией </w:t>
      </w:r>
      <w:r w:rsidR="00625EC9">
        <w:rPr>
          <w:rFonts w:ascii="RobotoRegular" w:eastAsia="Times New Roman" w:hAnsi="RobotoRegular" w:cs="Times New Roman"/>
          <w:color w:val="000000"/>
          <w:sz w:val="27"/>
          <w:szCs w:val="27"/>
        </w:rPr>
        <w:t xml:space="preserve">муниципального образования </w:t>
      </w:r>
      <w:r w:rsidR="00625EC9">
        <w:rPr>
          <w:rFonts w:ascii="RobotoRegular" w:eastAsia="Times New Roman" w:hAnsi="RobotoRegular" w:cs="Times New Roman" w:hint="eastAsia"/>
          <w:color w:val="000000"/>
          <w:sz w:val="27"/>
          <w:szCs w:val="27"/>
        </w:rPr>
        <w:t>«</w:t>
      </w:r>
      <w:proofErr w:type="spellStart"/>
      <w:r w:rsidR="00625EC9">
        <w:rPr>
          <w:rFonts w:ascii="RobotoRegular" w:eastAsia="Times New Roman" w:hAnsi="RobotoRegular" w:cs="Times New Roman"/>
          <w:color w:val="000000"/>
          <w:sz w:val="27"/>
          <w:szCs w:val="27"/>
        </w:rPr>
        <w:t>Майнский</w:t>
      </w:r>
      <w:proofErr w:type="spellEnd"/>
      <w:r w:rsidR="00625EC9">
        <w:rPr>
          <w:rFonts w:ascii="RobotoRegular" w:eastAsia="Times New Roman" w:hAnsi="RobotoRegular" w:cs="Times New Roman"/>
          <w:color w:val="000000"/>
          <w:sz w:val="27"/>
          <w:szCs w:val="27"/>
        </w:rPr>
        <w:t xml:space="preserve"> район</w:t>
      </w:r>
      <w:r w:rsidR="00625EC9">
        <w:rPr>
          <w:rFonts w:ascii="RobotoRegular" w:eastAsia="Times New Roman" w:hAnsi="RobotoRegular" w:cs="Times New Roman" w:hint="eastAsia"/>
          <w:color w:val="000000"/>
          <w:sz w:val="27"/>
          <w:szCs w:val="27"/>
        </w:rPr>
        <w:t>»</w:t>
      </w:r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 xml:space="preserve"> (далее – контрольный орган, администрация), должностные лица контрольного органа вправе запрашивать следующие сведения у контролируемых лиц:</w:t>
      </w:r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>1) документы, удостоверяющие личность контролируемого лица (физического лица, индивидуального предпринимателя) и подтверждающие личность и полномочия представителя контролируемого лица;</w:t>
      </w:r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proofErr w:type="gramStart"/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>2) все документы, касающиеся соблюдения обязательных требований, в том числе в установленном порядке документы, содержащие государственную, служебную, коммерческую или иную охраняемую законом тайну, техническую документацию, электронные базы данных, информационные системы контролируемых лиц, материалы фотосъемки, аудио- и видеозаписи, информационные базы, банки данных, а также носители информации в части, относящейся к предмету и объему контрольного мероприятия, необходимые и (или) имеющие значение для</w:t>
      </w:r>
      <w:proofErr w:type="gramEnd"/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 xml:space="preserve"> проведения оценки соблюдения контролируемым лицом обязательных требований документов и (или) их копий, с учетом требований статьи 80 Федерального закона от 31 июля 2020 года № 248-ФЗ «О государственном контроле (надзоре) и муниципальном контроле в Российской Федерации» - для ознакомления;</w:t>
      </w:r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 xml:space="preserve">3) письменные объяснения от контролируемых лиц, в том числе руководителей и других работников контролируемых организаций, по фактам нарушений обязательных требований, выявленных при проведении контрольных (надзорных) мероприятий, а также документы для копирования, фото- и видеосъемки. Получение письменных объяснений заключается в запросе инспектором письменных свидетельств, имеющих значение для проведения оценки соблюдения контролируемым лицом обязательных требований, от контролируемого лица или его представителя, свидетелей, располагающих такими сведениями. Объяснения оформляются путем составления письменного документа в свободной форме. Инспектор вправе собственноручно составить объяснения со слов должностных лиц или работников организации, гражданина, являющихся контролируемыми лицами, их представителей, свидетелей. </w:t>
      </w:r>
      <w:proofErr w:type="gramStart"/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 xml:space="preserve">В этом случае указанные лица знакомятся с объяснениями, при необходимости </w:t>
      </w:r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lastRenderedPageBreak/>
        <w:t>дополняют текст, делают отметку о том, что инспектор с их слов записал верно, и подписывают документ, указывая дату и место его составления;</w:t>
      </w:r>
      <w:proofErr w:type="gramEnd"/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>4) дополнительную информацию и документы, относящиеся к предмету жалобы, у контролируемого лица, подавшего жалобу на решение контрольного органа, действия (бездействие) его должностных лиц. Контролируемое лицо вправе представить указанные информацию и документы в течение 5 рабочих дней с момента направления запроса. Течение срока рассмотрения жалобы приостанавливается с момента направления запроса о представлении дополнительных информации и документов, относящихся к предмету жалобы, до момента получения их уполномоченным органом, но не более чем на 5 рабочих дней с момента направления запроса. Неполучение от контролируемого лица дополнительных информации и документов, относящихся к предмету жалобы, не является основанием для отказа в рассмотрении жалобы;</w:t>
      </w:r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>5) в целях проведения оценки достоверности поступивших сведений о причинении вреда (ущерба) или об угрозе причинения вреда (ущерба) охраняемым законом ценностям должностное лицо контрольного органа при необходимости запрашивает у контролируемого лица пояснения в отношении указанных сведений, однако представление таких пояснений и иных документов не является обязательным;</w:t>
      </w:r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>6) в случае, если достоверность сведений, содержащихся в документах, имеющихся в распоряжении контрольного органа, вызывает обоснованные сомнения либо эти сведения не позволяют оценить исполнение контролируемым лицом обязательных требований,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документы. В течение 10 рабочих дней со дня получения данного требования контролируемое лицо обязано направить в контрольный орган указанные в требовании документы;</w:t>
      </w:r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proofErr w:type="gramStart"/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>7) в случае, если в ходе документарной проверки выявлены ошибки и (или) противоречия в представленных контролируемым лицом документах либо выявлено несоответствие сведений, содержащихся в этих документах, сведениям, содержащимся в имеющихся у контрольного органа документах и (или) полученным при осуществлении муниципального контроля, информация об ошибках, о противоречиях и несоответствии сведений направляется контролируемому лицу с требованием представить в течение десяти рабочих дней</w:t>
      </w:r>
      <w:proofErr w:type="gramEnd"/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 xml:space="preserve"> необходимые пояснения. Контролируемое лицо, представляющее в контрольный орган пояснения относительно выявленных ошибок и (или) противоречий в представленных документах либо относительно несоответствия сведений, содержащихся в этих документах, сведениям, содержащимся </w:t>
      </w:r>
      <w:proofErr w:type="gramStart"/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>в</w:t>
      </w:r>
      <w:proofErr w:type="gramEnd"/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 xml:space="preserve"> имеющихся у контрольного органа </w:t>
      </w:r>
      <w:proofErr w:type="gramStart"/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>документах</w:t>
      </w:r>
      <w:proofErr w:type="gramEnd"/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 xml:space="preserve"> и (или) полученным при осуществлении муниципального контроля, вправе дополнительно представить в контрольный орган документы, подтверждающие достоверность ранее представленных документов;</w:t>
      </w:r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lastRenderedPageBreak/>
        <w:t>8) устную информацию, имеющую значение для проведения оценки соблюдения контролируемым лицом обязательных требований, от контролируемого лица или его представителя и иных лиц, располагающих такой информацией, в ходе опроса. Результаты опроса фиксируются в протоколе опроса, который подписывается опрашиваемым лицом, подтверждающим достоверность изложенных им сведений, а также в акте контрольного мероприятия в случае, если полученные сведения имеют значение для контрольного мероприятия;</w:t>
      </w:r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>9) по результатам исполнения контролируемым лицом решения, принятого в соответствии с пунктом 1 части 2 статьи 90 Федерального закона от 31 июля 2020 года № 248-ФЗ «О государственном контроле (надзоре) и муниципальном контроле в Российской Федерации», которым установлено предоставление документов и сведений в контрольный орган;</w:t>
      </w:r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proofErr w:type="gramStart"/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>10) копии подтверждающих указанные в заявлении контролируемого лица об изменении присвоенной ранее объекту контроля категории риска основания необходимости изменения присвоенной ранее объекту контроля категории риска (за исключением документов и сведений,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самоуправления).</w:t>
      </w:r>
      <w:proofErr w:type="gramEnd"/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 xml:space="preserve"> Заявление и приложения к нему должны содержать сведения, позволяющие достоверно идентифицировать заявителя как контролируемое лицо и объект контроля, установить наличие связи заявителя с объектом контроля. Орган муниципального контроля принимает решение об отказе в изменении присвоенной ранее объекту контроля категории риска в течение 5 рабочих дней со дня поступления заявления в случае отсутствия указанных сведений, отсутствия документального подтверждения указанных в заявлении оснований либо недостоверности предоставленных контролируемым лицом сведений.</w:t>
      </w:r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>При осуществлении муниципального контроля должностные лица не вправе возлагать на контролируемых лиц обязанность по представлению:</w:t>
      </w:r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 xml:space="preserve">1) сведений, документов, если иное не предусмотрено федеральными законами, а </w:t>
      </w:r>
      <w:proofErr w:type="gramStart"/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>также</w:t>
      </w:r>
      <w:proofErr w:type="gramEnd"/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 xml:space="preserve"> если соответствующие сведения, документы содержатся в государственных или муниципальных информационных ресурсах;</w:t>
      </w:r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>2) документов и иных сведений,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самоуправления;</w:t>
      </w:r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proofErr w:type="gramStart"/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>3) документов, информации, проб (образцов) продукции (товаров), материалов, веществ, если они не относятся к предмету контрольного мероприятия, а также изымать оригиналы таких документов;</w:t>
      </w:r>
      <w:proofErr w:type="gramEnd"/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 xml:space="preserve">4) документов и (или) информации, включая разрешительные документы, ранее представленные контролируемым лицом или имеющиеся в распоряжении иных государственных органов, органов местного самоуправления либо </w:t>
      </w:r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lastRenderedPageBreak/>
        <w:t>подведомственных государственным органам или органам местного самоуправления организаций;</w:t>
      </w:r>
    </w:p>
    <w:p w:rsidR="00FA14DE" w:rsidRPr="00FA14DE" w:rsidRDefault="00FA14DE" w:rsidP="00FA14DE">
      <w:pPr>
        <w:shd w:val="clear" w:color="auto" w:fill="FBFBFB"/>
        <w:spacing w:after="167" w:line="240" w:lineRule="auto"/>
        <w:jc w:val="both"/>
        <w:rPr>
          <w:rFonts w:ascii="RobotoRegular" w:eastAsia="Times New Roman" w:hAnsi="RobotoRegular" w:cs="Times New Roman"/>
          <w:color w:val="000000"/>
          <w:sz w:val="27"/>
          <w:szCs w:val="27"/>
        </w:rPr>
      </w:pPr>
      <w:r w:rsidRPr="00FA14DE">
        <w:rPr>
          <w:rFonts w:ascii="RobotoRegular" w:eastAsia="Times New Roman" w:hAnsi="RobotoRegular" w:cs="Times New Roman"/>
          <w:color w:val="000000"/>
          <w:sz w:val="27"/>
          <w:szCs w:val="27"/>
        </w:rPr>
        <w:t>5) документов, информации ранее даты начала проведения контрольного мероприятия</w:t>
      </w:r>
    </w:p>
    <w:p w:rsidR="00CD5DF0" w:rsidRDefault="00CD5DF0"/>
    <w:sectPr w:rsidR="00CD5DF0" w:rsidSect="00BE5F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Roboto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Roboto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FA14DE"/>
    <w:rsid w:val="00625EC9"/>
    <w:rsid w:val="00BE5FB7"/>
    <w:rsid w:val="00CD5DF0"/>
    <w:rsid w:val="00FA14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FB7"/>
  </w:style>
  <w:style w:type="paragraph" w:styleId="1">
    <w:name w:val="heading 1"/>
    <w:basedOn w:val="a"/>
    <w:link w:val="10"/>
    <w:uiPriority w:val="9"/>
    <w:qFormat/>
    <w:rsid w:val="00FA14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A14D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FA14DE"/>
    <w:rPr>
      <w:color w:val="0000FF"/>
      <w:u w:val="single"/>
    </w:rPr>
  </w:style>
  <w:style w:type="character" w:customStyle="1" w:styleId="bf-2text">
    <w:name w:val="bf-2__text"/>
    <w:basedOn w:val="a0"/>
    <w:rsid w:val="00FA14DE"/>
  </w:style>
  <w:style w:type="character" w:customStyle="1" w:styleId="pos-banner-fluidtext">
    <w:name w:val="pos-banner-fluid__text"/>
    <w:basedOn w:val="a0"/>
    <w:rsid w:val="00FA14DE"/>
  </w:style>
  <w:style w:type="paragraph" w:styleId="a4">
    <w:name w:val="Normal (Web)"/>
    <w:basedOn w:val="a"/>
    <w:uiPriority w:val="99"/>
    <w:semiHidden/>
    <w:unhideWhenUsed/>
    <w:rsid w:val="00FA14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FA14DE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A14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A14D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72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5238">
          <w:marLeft w:val="0"/>
          <w:marRight w:val="0"/>
          <w:marTop w:val="6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22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3723995">
                  <w:marLeft w:val="0"/>
                  <w:marRight w:val="0"/>
                  <w:marTop w:val="670"/>
                  <w:marBottom w:val="67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56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5228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0285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303332">
                              <w:marLeft w:val="84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1925213">
                              <w:marLeft w:val="0"/>
                              <w:marRight w:val="84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33830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855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46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9348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96363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7117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11971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39757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9629977">
                                  <w:marLeft w:val="0"/>
                                  <w:marRight w:val="0"/>
                                  <w:marTop w:val="0"/>
                                  <w:marBottom w:val="402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3025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85453058">
          <w:marLeft w:val="0"/>
          <w:marRight w:val="0"/>
          <w:marTop w:val="6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150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26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379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yadkovskaya.ru/munitsipalnyj-zemelnyj-kontrol/munitsipalnyj-kontrol-za-soblyudeniem-pravil-blagoustrojstva-territorii-dyadkovskogo-selskogo-poseleniya/11637-ischerpyvayushchij-perechen-svedenij-kotorye-mogut-zaprashivatsya-kontrolnym-nadzornym-organom-u-kontroliruemogo-lits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1288</Words>
  <Characters>7348</Characters>
  <Application>Microsoft Office Word</Application>
  <DocSecurity>0</DocSecurity>
  <Lines>61</Lines>
  <Paragraphs>17</Paragraphs>
  <ScaleCrop>false</ScaleCrop>
  <Company>Reanimator Extreme Edition</Company>
  <LinksUpToDate>false</LinksUpToDate>
  <CharactersWithSpaces>8619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Отдел контроля</cp:lastModifiedBy>
  <cp:revision>2</cp:revision>
  <dcterms:created xsi:type="dcterms:W3CDTF">2025-03-05T09:27:00Z</dcterms:created>
  <dcterms:modified xsi:type="dcterms:W3CDTF">2025-03-05T09:27:00Z</dcterms:modified>
</cp:coreProperties>
</file>