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D4" w:rsidRPr="00AA5AD7" w:rsidRDefault="00933B84" w:rsidP="00146DB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A5A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Предоставление жилого помещения по договору социального найма.</w:t>
      </w:r>
    </w:p>
    <w:p w:rsidR="00933B84" w:rsidRPr="00AA5AD7" w:rsidRDefault="00933B84" w:rsidP="002069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B84" w:rsidRPr="00AA5AD7" w:rsidRDefault="00933B84" w:rsidP="002069A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ст. 57 Жилищного кодекса Российской Федерации жилые помещения </w:t>
      </w:r>
      <w:r w:rsidR="005A414E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договорам социального найма </w:t>
      </w: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предоставляются гражданам, состоящим на учете в качестве нуждающихся в жилых помещениях, в порядке очередности, исходя из времени</w:t>
      </w:r>
      <w:r w:rsidR="00C427F6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принятия таких граждан на учет, </w:t>
      </w: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месту их жительства (в границах соответствующего населенного пункта)</w:t>
      </w:r>
      <w:r w:rsidR="002069AD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</w:t>
      </w: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бщей площадью на одного человека не менее нормы предоставления. Вне очереди жилые помещения по договорам социального найма предоставляются:</w:t>
      </w:r>
    </w:p>
    <w:p w:rsidR="00933B84" w:rsidRPr="00AA5AD7" w:rsidRDefault="00933B84" w:rsidP="00206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AA5AD7" w:rsidRPr="00AA5AD7" w:rsidRDefault="00933B84" w:rsidP="002069A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гражданам, страдающим тяжелыми формами хронических заболеваний, </w:t>
      </w:r>
      <w:r w:rsidR="00AA5AD7" w:rsidRPr="00AA5AD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 которой совместное проживание с ним в одной квартире невозможно, и не имеющими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собственности. </w:t>
      </w:r>
      <w:hyperlink r:id="rId5" w:anchor="/document/70321504/entry/1000" w:history="1">
        <w:r w:rsidR="00AA5AD7" w:rsidRPr="00AA5AD7">
          <w:rPr>
            <w:rStyle w:val="a4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Перечень</w:t>
        </w:r>
      </w:hyperlink>
      <w:r w:rsidR="00AA5AD7" w:rsidRPr="00AA5AD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AA5AD7" w:rsidRPr="00AA5AD7" w:rsidRDefault="00AA5AD7" w:rsidP="00AA5AD7">
      <w:pPr>
        <w:shd w:val="clear" w:color="auto" w:fill="FFFFFF"/>
        <w:spacing w:before="100" w:before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таким заболеваниям относятся: </w:t>
      </w:r>
    </w:p>
    <w:p w:rsidR="00AA5AD7" w:rsidRPr="00AA5AD7" w:rsidRDefault="00AA5AD7" w:rsidP="00AA5AD7">
      <w:pPr>
        <w:shd w:val="clear" w:color="auto" w:fill="FFFFFF"/>
        <w:spacing w:before="100" w:before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3969"/>
        <w:gridCol w:w="5642"/>
      </w:tblGrid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 xml:space="preserve">N </w:t>
            </w:r>
            <w:proofErr w:type="spellStart"/>
            <w:proofErr w:type="gramStart"/>
            <w:r w:rsidRPr="00AA5AD7">
              <w:rPr>
                <w:color w:val="22272F"/>
              </w:rPr>
              <w:t>п</w:t>
            </w:r>
            <w:proofErr w:type="spellEnd"/>
            <w:proofErr w:type="gramEnd"/>
            <w:r w:rsidRPr="00AA5AD7">
              <w:rPr>
                <w:color w:val="22272F"/>
              </w:rPr>
              <w:t>/</w:t>
            </w:r>
            <w:proofErr w:type="spellStart"/>
            <w:r w:rsidRPr="00AA5AD7">
              <w:rPr>
                <w:color w:val="22272F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Наименование заболеваний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Код заболеваний по </w:t>
            </w:r>
            <w:hyperlink r:id="rId6" w:anchor="/document/4100000/entry/0" w:history="1">
              <w:r w:rsidRPr="00AA5AD7">
                <w:rPr>
                  <w:rStyle w:val="a4"/>
                  <w:color w:val="3272C0"/>
                </w:rPr>
                <w:t>МКБ-10</w:t>
              </w:r>
            </w:hyperlink>
            <w:hyperlink r:id="rId7" w:anchor="/document/70321504/entry/1111" w:history="1">
              <w:r w:rsidRPr="00AA5AD7">
                <w:rPr>
                  <w:rStyle w:val="a4"/>
                  <w:color w:val="3272C0"/>
                </w:rPr>
                <w:t>*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 xml:space="preserve">Туберкулез любых органов и систем с </w:t>
            </w:r>
            <w:proofErr w:type="spellStart"/>
            <w:r w:rsidRPr="00AA5AD7">
              <w:rPr>
                <w:color w:val="22272F"/>
              </w:rPr>
              <w:t>бактериовыделением</w:t>
            </w:r>
            <w:proofErr w:type="spellEnd"/>
            <w:r w:rsidRPr="00AA5AD7">
              <w:rPr>
                <w:color w:val="22272F"/>
              </w:rPr>
              <w:t>, подтвержденным методом посева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8" w:anchor="/document/4100000/entry/96" w:history="1">
              <w:r w:rsidRPr="00AA5AD7">
                <w:rPr>
                  <w:rStyle w:val="a4"/>
                  <w:color w:val="3272C0"/>
                </w:rPr>
                <w:t>А15</w:t>
              </w:r>
            </w:hyperlink>
            <w:r w:rsidRPr="00AA5AD7">
              <w:rPr>
                <w:color w:val="22272F"/>
              </w:rPr>
              <w:t>; </w:t>
            </w:r>
            <w:hyperlink r:id="rId9" w:anchor="/document/4100000/entry/1017" w:history="1">
              <w:r w:rsidRPr="00AA5AD7">
                <w:rPr>
                  <w:rStyle w:val="a4"/>
                  <w:color w:val="3272C0"/>
                </w:rPr>
                <w:t>А17-А19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10" w:anchor="/document/4100000/entry/1313" w:history="1">
              <w:r w:rsidRPr="00AA5AD7">
                <w:rPr>
                  <w:rStyle w:val="a4"/>
                  <w:color w:val="3272C0"/>
                </w:rPr>
                <w:t>С00-С97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11" w:anchor="/document/4100000/entry/1210" w:history="1">
              <w:r w:rsidRPr="00AA5AD7">
                <w:rPr>
                  <w:rStyle w:val="a4"/>
                  <w:color w:val="3272C0"/>
                </w:rPr>
                <w:t>F20-F29</w:t>
              </w:r>
            </w:hyperlink>
            <w:r w:rsidRPr="00AA5AD7">
              <w:rPr>
                <w:color w:val="22272F"/>
              </w:rPr>
              <w:t>; </w:t>
            </w:r>
            <w:hyperlink r:id="rId12" w:anchor="/document/4100000/entry/1213" w:history="1">
              <w:r w:rsidRPr="00AA5AD7">
                <w:rPr>
                  <w:rStyle w:val="a4"/>
                  <w:color w:val="3272C0"/>
                </w:rPr>
                <w:t>F30-F33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Эпилепсия с частыми припадками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13" w:anchor="/document/4100000/entry/1285" w:history="1">
              <w:r w:rsidRPr="00AA5AD7">
                <w:rPr>
                  <w:rStyle w:val="a4"/>
                  <w:color w:val="3272C0"/>
                </w:rPr>
                <w:t>G40-G41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Заболевания, осложненные гангреной конечности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lang w:val="en-US"/>
              </w:rPr>
            </w:pPr>
            <w:r w:rsidRPr="00AA5AD7">
              <w:rPr>
                <w:color w:val="22272F"/>
                <w:lang w:val="en-US"/>
              </w:rPr>
              <w:t> </w:t>
            </w:r>
          </w:p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hyperlink r:id="rId14" w:anchor="/document/4100000/entry/1048" w:history="1">
              <w:r w:rsidRPr="00AA5AD7">
                <w:rPr>
                  <w:rStyle w:val="a4"/>
                  <w:color w:val="3272C0"/>
                </w:rPr>
                <w:t>А</w:t>
              </w:r>
              <w:r w:rsidRPr="00AA5AD7">
                <w:rPr>
                  <w:rStyle w:val="a4"/>
                  <w:color w:val="3272C0"/>
                  <w:lang w:val="en-US"/>
                </w:rPr>
                <w:t>48.0</w:t>
              </w:r>
            </w:hyperlink>
            <w:r w:rsidRPr="00AA5AD7">
              <w:rPr>
                <w:color w:val="22272F"/>
                <w:lang w:val="en-US"/>
              </w:rPr>
              <w:t>; </w:t>
            </w:r>
            <w:hyperlink r:id="rId15" w:anchor="/document/4100000/entry/4010" w:history="1">
              <w:r w:rsidRPr="00AA5AD7">
                <w:rPr>
                  <w:rStyle w:val="a4"/>
                  <w:color w:val="3272C0"/>
                </w:rPr>
                <w:t>Е</w:t>
              </w:r>
              <w:r w:rsidRPr="00AA5AD7">
                <w:rPr>
                  <w:rStyle w:val="a4"/>
                  <w:color w:val="3272C0"/>
                  <w:lang w:val="en-US"/>
                </w:rPr>
                <w:t xml:space="preserve">10.5; </w:t>
              </w:r>
              <w:r w:rsidRPr="00AA5AD7">
                <w:rPr>
                  <w:rStyle w:val="a4"/>
                  <w:color w:val="3272C0"/>
                </w:rPr>
                <w:t>Е</w:t>
              </w:r>
              <w:r w:rsidRPr="00AA5AD7">
                <w:rPr>
                  <w:rStyle w:val="a4"/>
                  <w:color w:val="3272C0"/>
                  <w:lang w:val="en-US"/>
                </w:rPr>
                <w:t xml:space="preserve">11.5; </w:t>
              </w:r>
              <w:r w:rsidRPr="00AA5AD7">
                <w:rPr>
                  <w:rStyle w:val="a4"/>
                  <w:color w:val="3272C0"/>
                </w:rPr>
                <w:t>Е</w:t>
              </w:r>
              <w:r w:rsidRPr="00AA5AD7">
                <w:rPr>
                  <w:rStyle w:val="a4"/>
                  <w:color w:val="3272C0"/>
                  <w:lang w:val="en-US"/>
                </w:rPr>
                <w:t xml:space="preserve">12.5; </w:t>
              </w:r>
              <w:r w:rsidRPr="00AA5AD7">
                <w:rPr>
                  <w:rStyle w:val="a4"/>
                  <w:color w:val="3272C0"/>
                </w:rPr>
                <w:t>Е</w:t>
              </w:r>
              <w:r w:rsidRPr="00AA5AD7">
                <w:rPr>
                  <w:rStyle w:val="a4"/>
                  <w:color w:val="3272C0"/>
                  <w:lang w:val="en-US"/>
                </w:rPr>
                <w:t xml:space="preserve">13.5; </w:t>
              </w:r>
              <w:r w:rsidRPr="00AA5AD7">
                <w:rPr>
                  <w:rStyle w:val="a4"/>
                  <w:color w:val="3272C0"/>
                </w:rPr>
                <w:t>Е</w:t>
              </w:r>
              <w:r w:rsidRPr="00AA5AD7">
                <w:rPr>
                  <w:rStyle w:val="a4"/>
                  <w:color w:val="3272C0"/>
                  <w:lang w:val="en-US"/>
                </w:rPr>
                <w:t>14.5</w:t>
              </w:r>
            </w:hyperlink>
            <w:r w:rsidRPr="00AA5AD7">
              <w:rPr>
                <w:color w:val="22272F"/>
                <w:lang w:val="en-US"/>
              </w:rPr>
              <w:t>; </w:t>
            </w:r>
            <w:hyperlink r:id="rId16" w:anchor="/document/4100000/entry/4912" w:history="1">
              <w:r w:rsidRPr="00AA5AD7">
                <w:rPr>
                  <w:rStyle w:val="a4"/>
                  <w:color w:val="3272C0"/>
                  <w:lang w:val="en-US"/>
                </w:rPr>
                <w:t>I70.2</w:t>
              </w:r>
            </w:hyperlink>
            <w:r w:rsidRPr="00AA5AD7">
              <w:rPr>
                <w:color w:val="22272F"/>
                <w:lang w:val="en-US"/>
              </w:rPr>
              <w:t>; </w:t>
            </w:r>
            <w:hyperlink r:id="rId17" w:anchor="/document/4100000/entry/4932" w:history="1">
              <w:r w:rsidRPr="00AA5AD7">
                <w:rPr>
                  <w:rStyle w:val="a4"/>
                  <w:color w:val="3272C0"/>
                  <w:lang w:val="en-US"/>
                </w:rPr>
                <w:t>I73.1</w:t>
              </w:r>
            </w:hyperlink>
            <w:r w:rsidRPr="00AA5AD7">
              <w:rPr>
                <w:color w:val="22272F"/>
                <w:lang w:val="en-US"/>
              </w:rPr>
              <w:t>; </w:t>
            </w:r>
            <w:hyperlink r:id="rId18" w:anchor="/document/4100000/entry/4938" w:history="1">
              <w:r w:rsidRPr="00AA5AD7">
                <w:rPr>
                  <w:rStyle w:val="a4"/>
                  <w:color w:val="3272C0"/>
                  <w:lang w:val="en-US"/>
                </w:rPr>
                <w:t>I74.3</w:t>
              </w:r>
            </w:hyperlink>
            <w:r w:rsidRPr="00AA5AD7">
              <w:rPr>
                <w:color w:val="22272F"/>
                <w:lang w:val="en-US"/>
              </w:rPr>
              <w:t>; </w:t>
            </w:r>
            <w:hyperlink r:id="rId19" w:anchor="/document/4100000/entry/1858" w:history="1">
              <w:r w:rsidRPr="00AA5AD7">
                <w:rPr>
                  <w:rStyle w:val="a4"/>
                  <w:color w:val="3272C0"/>
                  <w:lang w:val="en-US"/>
                </w:rPr>
                <w:t>R02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Гангрена и некроз легкого, абсцесс легкого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20" w:anchor="/document/4100000/entry/5224" w:history="1">
              <w:r w:rsidRPr="00AA5AD7">
                <w:rPr>
                  <w:rStyle w:val="a4"/>
                  <w:color w:val="3272C0"/>
                </w:rPr>
                <w:t>J85.0-J85.2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21" w:anchor="/document/4100000/entry/34010" w:history="1">
              <w:r w:rsidRPr="00AA5AD7">
                <w:rPr>
                  <w:rStyle w:val="a4"/>
                  <w:color w:val="3272C0"/>
                </w:rPr>
                <w:t>L10</w:t>
              </w:r>
            </w:hyperlink>
            <w:r w:rsidRPr="00AA5AD7">
              <w:rPr>
                <w:color w:val="22272F"/>
              </w:rPr>
              <w:t>; </w:t>
            </w:r>
            <w:hyperlink r:id="rId22" w:anchor="/document/4100000/entry/5674" w:history="1">
              <w:r w:rsidRPr="00AA5AD7">
                <w:rPr>
                  <w:rStyle w:val="a4"/>
                  <w:color w:val="3272C0"/>
                </w:rPr>
                <w:t>L12.2</w:t>
              </w:r>
            </w:hyperlink>
            <w:r w:rsidRPr="00AA5AD7">
              <w:rPr>
                <w:color w:val="22272F"/>
              </w:rPr>
              <w:t>; </w:t>
            </w:r>
            <w:hyperlink r:id="rId23" w:anchor="/document/4100000/entry/5675" w:history="1">
              <w:r w:rsidRPr="00AA5AD7">
                <w:rPr>
                  <w:rStyle w:val="a4"/>
                  <w:color w:val="3272C0"/>
                </w:rPr>
                <w:t>L12.3</w:t>
              </w:r>
            </w:hyperlink>
            <w:r w:rsidRPr="00AA5AD7">
              <w:rPr>
                <w:color w:val="22272F"/>
              </w:rPr>
              <w:t>; </w:t>
            </w:r>
            <w:hyperlink r:id="rId24" w:anchor="/document/4100000/entry/5678" w:history="1">
              <w:r w:rsidRPr="00AA5AD7">
                <w:rPr>
                  <w:rStyle w:val="a4"/>
                  <w:color w:val="3272C0"/>
                </w:rPr>
                <w:t>L13.0</w:t>
              </w:r>
            </w:hyperlink>
            <w:r w:rsidRPr="00AA5AD7">
              <w:rPr>
                <w:color w:val="22272F"/>
              </w:rPr>
              <w:t>; </w:t>
            </w:r>
            <w:hyperlink r:id="rId25" w:anchor="/document/4100000/entry/1545" w:history="1">
              <w:r w:rsidRPr="00AA5AD7">
                <w:rPr>
                  <w:rStyle w:val="a4"/>
                  <w:color w:val="3272C0"/>
                </w:rPr>
                <w:t>L88</w:t>
              </w:r>
            </w:hyperlink>
            <w:r w:rsidRPr="00AA5AD7">
              <w:rPr>
                <w:color w:val="22272F"/>
              </w:rPr>
              <w:t>; </w:t>
            </w:r>
            <w:hyperlink r:id="rId26" w:anchor="/document/4100000/entry/5969" w:history="1">
              <w:r w:rsidRPr="00AA5AD7">
                <w:rPr>
                  <w:rStyle w:val="a4"/>
                  <w:color w:val="3272C0"/>
                </w:rPr>
                <w:t>L98.9</w:t>
              </w:r>
            </w:hyperlink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AA5AD7">
              <w:rPr>
                <w:color w:val="22272F"/>
              </w:rPr>
              <w:t>Кишечные свищи, не поддающиеся хирургической коррекции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27" w:anchor="/document/4100000/entry/5486" w:history="1">
              <w:r w:rsidRPr="00AA5AD7">
                <w:rPr>
                  <w:rStyle w:val="a4"/>
                  <w:color w:val="3272C0"/>
                </w:rPr>
                <w:t>К60.4</w:t>
              </w:r>
            </w:hyperlink>
            <w:r w:rsidRPr="00AA5AD7">
              <w:rPr>
                <w:color w:val="22272F"/>
              </w:rPr>
              <w:t>; </w:t>
            </w:r>
            <w:hyperlink r:id="rId28" w:anchor="/document/4100000/entry/5487" w:history="1">
              <w:r w:rsidRPr="00AA5AD7">
                <w:rPr>
                  <w:rStyle w:val="a4"/>
                  <w:color w:val="3272C0"/>
                </w:rPr>
                <w:t>К60.5</w:t>
              </w:r>
            </w:hyperlink>
            <w:r w:rsidRPr="00AA5AD7">
              <w:rPr>
                <w:color w:val="22272F"/>
              </w:rPr>
              <w:t>; </w:t>
            </w:r>
            <w:hyperlink r:id="rId29" w:anchor="/document/4100000/entry/5508" w:history="1">
              <w:r w:rsidRPr="00AA5AD7">
                <w:rPr>
                  <w:rStyle w:val="a4"/>
                  <w:color w:val="3272C0"/>
                </w:rPr>
                <w:t>К63.2</w:t>
              </w:r>
            </w:hyperlink>
            <w:r w:rsidRPr="00AA5AD7">
              <w:rPr>
                <w:color w:val="22272F"/>
              </w:rPr>
              <w:t>; </w:t>
            </w:r>
            <w:hyperlink r:id="rId30" w:anchor="/document/4100000/entry/6587" w:history="1">
              <w:r w:rsidRPr="00AA5AD7">
                <w:rPr>
                  <w:rStyle w:val="a4"/>
                  <w:color w:val="3272C0"/>
                </w:rPr>
                <w:t>N28.8</w:t>
              </w:r>
            </w:hyperlink>
            <w:r w:rsidRPr="00AA5AD7">
              <w:rPr>
                <w:color w:val="22272F"/>
              </w:rPr>
              <w:t>; </w:t>
            </w:r>
            <w:hyperlink r:id="rId31" w:anchor="/document/4100000/entry/6606" w:history="1">
              <w:r w:rsidRPr="00AA5AD7">
                <w:rPr>
                  <w:rStyle w:val="a4"/>
                  <w:color w:val="3272C0"/>
                </w:rPr>
                <w:t>N32.1</w:t>
              </w:r>
            </w:hyperlink>
            <w:r w:rsidRPr="00AA5AD7">
              <w:rPr>
                <w:color w:val="22272F"/>
              </w:rPr>
              <w:t>; </w:t>
            </w:r>
            <w:hyperlink r:id="rId32" w:anchor="/document/4100000/entry/6753" w:history="1">
              <w:r w:rsidRPr="00AA5AD7">
                <w:rPr>
                  <w:rStyle w:val="a4"/>
                  <w:color w:val="3272C0"/>
                </w:rPr>
                <w:t>N82.2-N82.4</w:t>
              </w:r>
            </w:hyperlink>
            <w:r w:rsidRPr="00AA5AD7">
              <w:rPr>
                <w:color w:val="22272F"/>
              </w:rPr>
              <w:t>;</w:t>
            </w:r>
          </w:p>
        </w:tc>
      </w:tr>
      <w:tr w:rsidR="00AA5AD7" w:rsidRPr="00AA5AD7" w:rsidTr="00AA5A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A5AD7">
              <w:rPr>
                <w:color w:val="22272F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AA5AD7">
              <w:rPr>
                <w:color w:val="22272F"/>
              </w:rPr>
              <w:t>Урогенитальные</w:t>
            </w:r>
            <w:proofErr w:type="spellEnd"/>
            <w:r w:rsidRPr="00AA5AD7">
              <w:rPr>
                <w:color w:val="22272F"/>
              </w:rPr>
              <w:t xml:space="preserve"> свищи, не поддающиеся хирургической </w:t>
            </w:r>
            <w:r w:rsidRPr="00AA5AD7">
              <w:rPr>
                <w:color w:val="22272F"/>
              </w:rPr>
              <w:lastRenderedPageBreak/>
              <w:t>коррекции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AD7" w:rsidRPr="00AA5AD7" w:rsidRDefault="00AA5AD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hyperlink r:id="rId33" w:anchor="/document/4100000/entry/6606" w:history="1">
              <w:r w:rsidRPr="00AA5AD7">
                <w:rPr>
                  <w:rStyle w:val="a4"/>
                  <w:color w:val="3272C0"/>
                </w:rPr>
                <w:t>N32.1</w:t>
              </w:r>
            </w:hyperlink>
            <w:r w:rsidRPr="00AA5AD7">
              <w:rPr>
                <w:color w:val="22272F"/>
              </w:rPr>
              <w:t>; </w:t>
            </w:r>
            <w:hyperlink r:id="rId34" w:anchor="/document/4100000/entry/6607" w:history="1">
              <w:r w:rsidRPr="00AA5AD7">
                <w:rPr>
                  <w:rStyle w:val="a4"/>
                  <w:color w:val="3272C0"/>
                </w:rPr>
                <w:t>N32.2</w:t>
              </w:r>
            </w:hyperlink>
            <w:r w:rsidRPr="00AA5AD7">
              <w:rPr>
                <w:color w:val="22272F"/>
              </w:rPr>
              <w:t>; </w:t>
            </w:r>
            <w:hyperlink r:id="rId35" w:anchor="/document/4100000/entry/6623" w:history="1">
              <w:r w:rsidRPr="00AA5AD7">
                <w:rPr>
                  <w:rStyle w:val="a4"/>
                  <w:color w:val="3272C0"/>
                </w:rPr>
                <w:t>N36.0</w:t>
              </w:r>
            </w:hyperlink>
            <w:r w:rsidRPr="00AA5AD7">
              <w:rPr>
                <w:color w:val="22272F"/>
              </w:rPr>
              <w:t>; </w:t>
            </w:r>
            <w:hyperlink r:id="rId36" w:anchor="/document/4100000/entry/6671" w:history="1">
              <w:r w:rsidRPr="00AA5AD7">
                <w:rPr>
                  <w:rStyle w:val="a4"/>
                  <w:color w:val="3272C0"/>
                </w:rPr>
                <w:t>N50.8</w:t>
              </w:r>
            </w:hyperlink>
            <w:r w:rsidRPr="00AA5AD7">
              <w:rPr>
                <w:color w:val="22272F"/>
              </w:rPr>
              <w:t>; </w:t>
            </w:r>
            <w:hyperlink r:id="rId37" w:anchor="/document/4100000/entry/6751" w:history="1">
              <w:r w:rsidRPr="00AA5AD7">
                <w:rPr>
                  <w:rStyle w:val="a4"/>
                  <w:color w:val="3272C0"/>
                </w:rPr>
                <w:t>N82.0</w:t>
              </w:r>
            </w:hyperlink>
            <w:r w:rsidRPr="00AA5AD7">
              <w:rPr>
                <w:color w:val="22272F"/>
              </w:rPr>
              <w:t>; </w:t>
            </w:r>
            <w:hyperlink r:id="rId38" w:anchor="/document/4100000/entry/6752" w:history="1">
              <w:r w:rsidRPr="00AA5AD7">
                <w:rPr>
                  <w:rStyle w:val="a4"/>
                  <w:color w:val="3272C0"/>
                </w:rPr>
                <w:t>N82.1</w:t>
              </w:r>
            </w:hyperlink>
          </w:p>
        </w:tc>
      </w:tr>
    </w:tbl>
    <w:p w:rsidR="00C427F6" w:rsidRPr="00AA5AD7" w:rsidRDefault="00C427F6" w:rsidP="00AA5AD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4CE" w:rsidRPr="00AA5AD7" w:rsidRDefault="006271B8" w:rsidP="00AA5AD7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AA5AD7">
        <w:rPr>
          <w:color w:val="000000" w:themeColor="text1"/>
          <w:shd w:val="clear" w:color="auto" w:fill="F8F8F8"/>
        </w:rPr>
        <w:t>Чтобы гражданин мог претендовать на жилье по договору соц</w:t>
      </w:r>
      <w:r w:rsidR="00D344CE" w:rsidRPr="00AA5AD7">
        <w:rPr>
          <w:color w:val="000000" w:themeColor="text1"/>
          <w:shd w:val="clear" w:color="auto" w:fill="F8F8F8"/>
        </w:rPr>
        <w:t xml:space="preserve">иального </w:t>
      </w:r>
      <w:r w:rsidRPr="00AA5AD7">
        <w:rPr>
          <w:color w:val="000000" w:themeColor="text1"/>
          <w:shd w:val="clear" w:color="auto" w:fill="F8F8F8"/>
        </w:rPr>
        <w:t>найма, его сначала должны признать малоимущим, а затем – нуждающимся в жилом помещении. Орган местного самоуправления признает гражданина малоимущим на основе сведений о доходах и стоимости имущества гражданина и членов его семьи</w:t>
      </w:r>
      <w:r w:rsidR="00932FC3" w:rsidRPr="00AA5AD7">
        <w:rPr>
          <w:color w:val="000000" w:themeColor="text1"/>
          <w:shd w:val="clear" w:color="auto" w:fill="F8F8F8"/>
        </w:rPr>
        <w:t xml:space="preserve"> </w:t>
      </w:r>
      <w:r w:rsidRPr="00AA5AD7">
        <w:rPr>
          <w:color w:val="000000" w:themeColor="text1"/>
          <w:shd w:val="clear" w:color="auto" w:fill="F8F8F8"/>
        </w:rPr>
        <w:t>(</w:t>
      </w:r>
      <w:proofErr w:type="gramStart"/>
      <w:r w:rsidRPr="00AA5AD7">
        <w:rPr>
          <w:color w:val="000000" w:themeColor="text1"/>
          <w:shd w:val="clear" w:color="auto" w:fill="F8F8F8"/>
        </w:rPr>
        <w:t>ч</w:t>
      </w:r>
      <w:proofErr w:type="gramEnd"/>
      <w:r w:rsidRPr="00AA5AD7">
        <w:rPr>
          <w:color w:val="000000" w:themeColor="text1"/>
          <w:shd w:val="clear" w:color="auto" w:fill="F8F8F8"/>
        </w:rPr>
        <w:t xml:space="preserve">. 2 ст. 49 ЖК РФ). Перечень учитываемых доходов и методика подсчета стоимости имущества установлены законами субъектов РФ. </w:t>
      </w:r>
      <w:r w:rsidR="00D344CE" w:rsidRPr="00AA5AD7">
        <w:rPr>
          <w:color w:val="222222"/>
        </w:rPr>
        <w:t>Статус малоимущие могут получить одинокий че</w:t>
      </w:r>
      <w:r w:rsidR="0098145B" w:rsidRPr="00AA5AD7">
        <w:rPr>
          <w:color w:val="222222"/>
        </w:rPr>
        <w:t>ловек или семья, доход которы</w:t>
      </w:r>
      <w:proofErr w:type="gramStart"/>
      <w:r w:rsidR="0098145B" w:rsidRPr="00AA5AD7">
        <w:rPr>
          <w:color w:val="222222"/>
        </w:rPr>
        <w:t>х</w:t>
      </w:r>
      <w:r w:rsidR="00D344CE" w:rsidRPr="00AA5AD7">
        <w:rPr>
          <w:color w:val="222222"/>
        </w:rPr>
        <w:t>(</w:t>
      </w:r>
      <w:proofErr w:type="gramEnd"/>
      <w:r w:rsidR="0098145B" w:rsidRPr="00AA5AD7">
        <w:rPr>
          <w:color w:val="222222"/>
        </w:rPr>
        <w:t xml:space="preserve"> </w:t>
      </w:r>
      <w:r w:rsidR="00D344CE" w:rsidRPr="00AA5AD7">
        <w:rPr>
          <w:color w:val="222222"/>
        </w:rPr>
        <w:t xml:space="preserve">или доход на каждого члена семьи) ниже </w:t>
      </w:r>
      <w:r w:rsidR="0098145B" w:rsidRPr="00AA5AD7">
        <w:rPr>
          <w:color w:val="222222"/>
        </w:rPr>
        <w:t>п</w:t>
      </w:r>
      <w:r w:rsidR="00D344CE" w:rsidRPr="00AA5AD7">
        <w:rPr>
          <w:color w:val="222222"/>
        </w:rPr>
        <w:t>рожиточного минимума, установленного в регионе.</w:t>
      </w:r>
      <w:r w:rsidR="0098145B" w:rsidRPr="00AA5AD7">
        <w:rPr>
          <w:color w:val="222222"/>
        </w:rPr>
        <w:t xml:space="preserve"> </w:t>
      </w:r>
      <w:r w:rsidR="001D7288" w:rsidRPr="00AA5AD7">
        <w:rPr>
          <w:color w:val="222222"/>
        </w:rPr>
        <w:t xml:space="preserve"> </w:t>
      </w:r>
      <w:r w:rsidR="00D344CE" w:rsidRPr="00AA5AD7">
        <w:rPr>
          <w:color w:val="222222"/>
        </w:rPr>
        <w:t>В каждом регионе уровень прожиточного минимума определяется местным законодательством отдельно</w:t>
      </w:r>
      <w:r w:rsidR="00C31894" w:rsidRPr="00AA5AD7">
        <w:rPr>
          <w:color w:val="222222"/>
        </w:rPr>
        <w:t xml:space="preserve">. </w:t>
      </w:r>
      <w:proofErr w:type="gramStart"/>
      <w:r w:rsidR="002C11C3" w:rsidRPr="00AA5AD7">
        <w:t>В целях признания малоимущим гражданин представляет непосредственно в местную администрацию по месту своего жительства, в форме электронного документа через единый портал государственных и муниципальных услуг или через многофункциональный центр предоставления государственных и муниципальных услуг соответствующее заявление, в котором должно содержаться его согласие и согласие членов его семьи на проверку местной администрацией сведений, содержащихся в представляемых одновременно с заявлением документах.</w:t>
      </w:r>
      <w:proofErr w:type="gramEnd"/>
      <w:r w:rsidR="002C11C3" w:rsidRPr="00AA5AD7">
        <w:t xml:space="preserve"> Одновременно с заявлением представляются следующие документы</w:t>
      </w:r>
      <w:r w:rsidR="00CA73D2" w:rsidRPr="00AA5AD7">
        <w:t xml:space="preserve"> (Закон Ульяновской области от 06.06.2007 N 83-ЗО):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документ, удостоверяющий в соответствии с законодательством Российской Федерации личность гражданина;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документы, подтверждающие состав семьи гражданина, если у гражданина имеется семья: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свидетельства о рождении детей, свидетельства о заключении (расторжении) брака, об установлении отцовства, о перемене имени;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решения судов о признании лица членом семьи гражданина, о вселении, если таковые имеются;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документы, удостоверяющие в соответствии с законодательством Российской Федерации личность законного или уполномоченного представител</w:t>
      </w: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я(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– представитель) гражданина и его полномочия, если заявление представлено его представителем;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правоустанавливающие или право удостоверяющие документы на объекты недвижимости, в том числе земельные участки, находящиеся в собственности гражданина и (или) членов его семьи (акты (свидетельства, договоры) о приватизации жилого помещения, свидетельства о государственной регистрации прав на недвижимое имущество, свидетельства о праве на наследство, договоры и другие подобные документы, подтверждающие право собственности гражданина и (или) членов его семьи на объекты недвижимости);</w:t>
      </w:r>
      <w:proofErr w:type="gramEnd"/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документы, содержащие сведения о наличии (об отсутствии) у гражданина и (или) членов его семьи права собственности на объекты недвижимости, выданные органом или организацией по государственному техническому учёту и (или) технической инвентаризации того субъекта Российской Федерации, в котором проживал гражданин и (или) члены его семьи до вступления в силу Федерального закона от 21.07.1997 № 122-ФЗ «О государственной регистрации прав на недвижимое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 и сделок с ним»;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6) документы на транспортные средства и их составные части, находящиеся в собственности гражданина и (или) членов его семьи;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документ, содержащий сведения о рыночной стоимости транспортных средств, находящихся в собственности гражданина и (или) членов его семьи, выданный оценщиком или юридическим лицом, с которым оценщик заключил трудовой договор, в соответствии с требованиями, установленными Федеральным законом от 29.07.1998 № 135-ФЗ «Об оценочной деятельности в Российской Федерации»;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документы, подтверждающие размер доходов гражданина и членов его семьи за календарный год, непосредственно предшествующий месяцу представления заявления, перечень которых определяется в соответствии с разделом 2 приложения 1 к Закону Ульяновской области от 02.11.2005 № 110-ЗО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малоимущими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предоставления им по договорам социального найма жилых помещений муниципального жилищного фонда на территории Ульяновской области»;</w:t>
      </w:r>
    </w:p>
    <w:p w:rsidR="002C11C3" w:rsidRPr="00AA5AD7" w:rsidRDefault="002C11C3" w:rsidP="00206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документ, содержащий сведения о кадастровой стоимости находящегося в собственности гражданина и (или) членов его семьи и подлежащего налогообложению недвижимого имущества, виды которого указаны в подпункте 1 пункта 3.1 раздела 3 приложения 2 к Закону Ульяновской области от 02.11.2005 № 110-ЗО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налогообложению, в целях признания граждан </w:t>
      </w:r>
      <w:proofErr w:type="gramStart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малоимущими</w:t>
      </w:r>
      <w:proofErr w:type="gramEnd"/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предоставления им по договорам социального найма жилых помещений муниципального жилищного фонда на территории Ульяновской области», выданный органом или организацией по государственному техническому учёту и (или) технической инвентаризации.</w:t>
      </w:r>
    </w:p>
    <w:p w:rsidR="002C11C3" w:rsidRPr="00AA5AD7" w:rsidRDefault="002C11C3" w:rsidP="00AA5AD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подпункте 1, подпунктах «б» и «в» подпункта 2, а также в подпунктах 3 и 5-8 пункта 1 настоящих требований, должны быть представлены гражданином либо его представителем самостоятельно.</w:t>
      </w:r>
    </w:p>
    <w:p w:rsidR="002C11C3" w:rsidRPr="00AA5AD7" w:rsidRDefault="002C11C3" w:rsidP="00AA5AD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подпункте «а» подпункта 2 и подпункте 4 пункта 1, пункта 9 настоящих требований, гражданин или его представитель вправе представить по собственной инициативе. </w:t>
      </w:r>
      <w:proofErr w:type="gramStart"/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городского поселения, муниципального района (в отношении территорий сельских поселений, если иное не предусмотрено Законом Ульяновской области от 06.06.2007 № 83-ЗО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найма», а также территорий городских поселений, являющихся административными центрами</w:t>
      </w:r>
      <w:proofErr w:type="gramEnd"/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районов, местные администрации которых в соответствии с Федеральным законом от 06.10.2003 № 131-ФЗ «Об общих принципах организации местного самоуправления в Российской Федерации» исполняют полномочия местных администраций таких поселений) или городского округа Ульяновской области, осуществляющая признание граждан малоимущими в целях предоставления им жилых помещений муниципального жилищного фонда по договорам социального найма, самостоятельно запрашивает указанные документы (их копии или содержащиеся в них</w:t>
      </w:r>
      <w:proofErr w:type="gramEnd"/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</w:t>
      </w:r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нормативными правовыми актами Ульяновской области, муниципальными правовыми актами.</w:t>
      </w:r>
    </w:p>
    <w:p w:rsidR="002C11C3" w:rsidRPr="00AA5AD7" w:rsidRDefault="002C11C3" w:rsidP="00AA5AD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свидетельства о рождении детей, свидетельства о заключении (расторжении) брака, об установлении отцовства, о перемене имени выданы компетентными органами иностранного государства, гражданин или его представитель представляет указанные документы и их перевод на русский язык, верность которого засвидетельствована нотариусом, самостоятельно.</w:t>
      </w:r>
    </w:p>
    <w:p w:rsidR="002C11C3" w:rsidRPr="00AA5AD7" w:rsidRDefault="002C11C3" w:rsidP="00AA5AD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право собственности гражданина и (или) членов его семьи на объекты недвижимости, в том числе земельные участки, находящиеся в собственности гражданина и (или) членов его семьи, не зарегистрировано в Едином государственном реестре недвижимости, гражданин или его представитель представляет правоустанавливающие или право удостоверяющие документы на указанные объекты недвижимости самостоятельно.</w:t>
      </w:r>
    </w:p>
    <w:p w:rsidR="006271B8" w:rsidRPr="00AA5AD7" w:rsidRDefault="006271B8" w:rsidP="00AA5AD7">
      <w:pPr>
        <w:spacing w:before="3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Признаки, по которым граждан признают нуждающимися в жилых помещениях, закреплены в ст. 51 ЖК РФ. Человек может претендовать на жилье, если:</w:t>
      </w:r>
    </w:p>
    <w:p w:rsidR="00AA5AD7" w:rsidRPr="00AA5AD7" w:rsidRDefault="00146DB1" w:rsidP="00AA5AD7">
      <w:pPr>
        <w:spacing w:before="3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</w:t>
      </w:r>
      <w:r w:rsidR="006271B8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является нанимателем жилого помещения по договору социального найма, договору найма жилого помещения жилищного фонда социального использования или членом семьи того, кому предоставлено такое помещение (далее – наниматель);</w:t>
      </w:r>
    </w:p>
    <w:p w:rsidR="00AA5AD7" w:rsidRPr="00AA5AD7" w:rsidRDefault="00146DB1" w:rsidP="00AA5AD7">
      <w:pPr>
        <w:spacing w:before="3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2.Н</w:t>
      </w:r>
      <w:r w:rsidR="006271B8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является собственником жилого помещения или членом семьи собственника жилого помещения;</w:t>
      </w:r>
    </w:p>
    <w:p w:rsidR="00AA5AD7" w:rsidRPr="00AA5AD7" w:rsidRDefault="00146DB1" w:rsidP="00AA5AD7">
      <w:pPr>
        <w:spacing w:before="3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3.Не </w:t>
      </w:r>
      <w:r w:rsidR="006271B8" w:rsidRPr="00AA5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проживает в помещении, которое не соответствует установленным для жилых помещений требованиям.</w:t>
      </w:r>
    </w:p>
    <w:p w:rsidR="008F37C2" w:rsidRPr="00AA5AD7" w:rsidRDefault="00146DB1" w:rsidP="00AA5AD7">
      <w:pPr>
        <w:spacing w:before="3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AD7">
        <w:rPr>
          <w:rFonts w:ascii="Times New Roman" w:hAnsi="Times New Roman" w:cs="Times New Roman"/>
          <w:color w:val="000000" w:themeColor="text1"/>
          <w:sz w:val="24"/>
          <w:szCs w:val="24"/>
        </w:rPr>
        <w:t>4.О</w:t>
      </w:r>
      <w:r w:rsidR="008F37C2" w:rsidRPr="00AA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бщая площадь жилого помещения на члена семьи </w:t>
      </w:r>
      <w:proofErr w:type="gramStart"/>
      <w:r w:rsidR="008F37C2" w:rsidRPr="00AA5AD7">
        <w:rPr>
          <w:rFonts w:ascii="Times New Roman" w:hAnsi="Times New Roman" w:cs="Times New Roman"/>
          <w:color w:val="000000" w:themeColor="text1"/>
          <w:sz w:val="24"/>
          <w:szCs w:val="24"/>
        </w:rPr>
        <w:t>менее учетной</w:t>
      </w:r>
      <w:proofErr w:type="gramEnd"/>
      <w:r w:rsidR="008F37C2" w:rsidRPr="00AA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нормы.</w:t>
      </w:r>
    </w:p>
    <w:p w:rsidR="000A1B2D" w:rsidRPr="00AA5AD7" w:rsidRDefault="000A1B2D" w:rsidP="00AA5AD7">
      <w:pPr>
        <w:pStyle w:val="a3"/>
        <w:spacing w:before="360" w:beforeAutospacing="0" w:after="0" w:afterAutospacing="0"/>
        <w:ind w:firstLine="708"/>
        <w:jc w:val="both"/>
        <w:rPr>
          <w:color w:val="000000" w:themeColor="text1"/>
        </w:rPr>
      </w:pPr>
      <w:r w:rsidRPr="00AA5AD7">
        <w:rPr>
          <w:color w:val="000000" w:themeColor="text1"/>
        </w:rPr>
        <w:t xml:space="preserve">Учетную норму устанавливает орган местного самоуправления. В </w:t>
      </w:r>
      <w:proofErr w:type="spellStart"/>
      <w:r w:rsidRPr="00AA5AD7">
        <w:rPr>
          <w:color w:val="000000" w:themeColor="text1"/>
        </w:rPr>
        <w:t>Майнском</w:t>
      </w:r>
      <w:proofErr w:type="spellEnd"/>
      <w:r w:rsidRPr="00AA5AD7">
        <w:rPr>
          <w:color w:val="000000" w:themeColor="text1"/>
        </w:rPr>
        <w:t xml:space="preserve"> районе Ульяновской области она составляет 12</w:t>
      </w:r>
      <w:r w:rsidR="002069AD" w:rsidRPr="00AA5AD7">
        <w:rPr>
          <w:color w:val="000000" w:themeColor="text1"/>
        </w:rPr>
        <w:t xml:space="preserve"> </w:t>
      </w:r>
      <w:r w:rsidRPr="00AA5AD7">
        <w:rPr>
          <w:color w:val="000000" w:themeColor="text1"/>
        </w:rPr>
        <w:t xml:space="preserve">кв. м общей площади жилого помещения на одного члена семьи. </w:t>
      </w:r>
    </w:p>
    <w:p w:rsidR="005A414E" w:rsidRPr="00AA5AD7" w:rsidRDefault="005A414E" w:rsidP="001D7288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</w:rPr>
      </w:pPr>
      <w:r w:rsidRPr="00AA5AD7">
        <w:rPr>
          <w:color w:val="000000"/>
        </w:rPr>
        <w:t>Согласно статье 54 Ж</w:t>
      </w:r>
      <w:r w:rsidR="00AA5AD7" w:rsidRPr="00AA5AD7">
        <w:rPr>
          <w:color w:val="000000"/>
        </w:rPr>
        <w:t xml:space="preserve">илищного </w:t>
      </w:r>
      <w:r w:rsidRPr="00AA5AD7">
        <w:rPr>
          <w:color w:val="000000"/>
        </w:rPr>
        <w:t>К</w:t>
      </w:r>
      <w:r w:rsidR="00AA5AD7" w:rsidRPr="00AA5AD7">
        <w:rPr>
          <w:color w:val="000000"/>
        </w:rPr>
        <w:t>одекса  РФ</w:t>
      </w:r>
      <w:r w:rsidRPr="00AA5AD7">
        <w:rPr>
          <w:color w:val="000000"/>
        </w:rPr>
        <w:t xml:space="preserve"> отказ в принятии граждан на учет в качестве нуждающихся в жилых помещениях допускается в случае, если:</w:t>
      </w:r>
    </w:p>
    <w:p w:rsidR="005A414E" w:rsidRPr="00AA5AD7" w:rsidRDefault="005A414E" w:rsidP="001D728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000136"/>
      <w:bookmarkStart w:id="1" w:name="100380"/>
      <w:bookmarkEnd w:id="0"/>
      <w:bookmarkEnd w:id="1"/>
      <w:r w:rsidRPr="00AA5AD7">
        <w:rPr>
          <w:color w:val="000000"/>
        </w:rPr>
        <w:t>1) не представлены предусмотренные </w:t>
      </w:r>
      <w:hyperlink r:id="rId39" w:history="1">
        <w:r w:rsidRPr="00AA5AD7">
          <w:rPr>
            <w:rStyle w:val="a4"/>
            <w:color w:val="3C5F87"/>
            <w:bdr w:val="none" w:sz="0" w:space="0" w:color="auto" w:frame="1"/>
          </w:rPr>
          <w:t>частью 4 статьи 52</w:t>
        </w:r>
      </w:hyperlink>
      <w:r w:rsidRPr="00AA5AD7">
        <w:rPr>
          <w:color w:val="000000"/>
        </w:rPr>
        <w:t> </w:t>
      </w:r>
      <w:r w:rsidR="001D7288" w:rsidRPr="00AA5AD7">
        <w:rPr>
          <w:color w:val="000000"/>
        </w:rPr>
        <w:t>Жилищного Кодекса РФ</w:t>
      </w:r>
      <w:r w:rsidRPr="00AA5AD7">
        <w:rPr>
          <w:color w:val="000000"/>
        </w:rPr>
        <w:t>, обязанность по представлению которых возложена на заявителя;</w:t>
      </w:r>
    </w:p>
    <w:p w:rsidR="005A414E" w:rsidRPr="00AA5AD7" w:rsidRDefault="005A414E" w:rsidP="001D728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" w:name="000137"/>
      <w:bookmarkEnd w:id="2"/>
      <w:proofErr w:type="gramStart"/>
      <w:r w:rsidRPr="00AA5AD7">
        <w:rPr>
          <w:color w:val="000000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40" w:history="1">
        <w:r w:rsidRPr="00AA5AD7">
          <w:rPr>
            <w:rStyle w:val="a4"/>
            <w:color w:val="3C5F87"/>
            <w:bdr w:val="none" w:sz="0" w:space="0" w:color="auto" w:frame="1"/>
          </w:rPr>
          <w:t>частью 4 статьи 52</w:t>
        </w:r>
      </w:hyperlink>
      <w:r w:rsidRPr="00AA5AD7">
        <w:rPr>
          <w:color w:val="000000"/>
        </w:rPr>
        <w:t> </w:t>
      </w:r>
      <w:r w:rsidR="001D7288" w:rsidRPr="00AA5AD7">
        <w:rPr>
          <w:color w:val="000000"/>
        </w:rPr>
        <w:t xml:space="preserve">Жилищного </w:t>
      </w:r>
      <w:r w:rsidRPr="00AA5AD7">
        <w:rPr>
          <w:color w:val="000000"/>
        </w:rPr>
        <w:t xml:space="preserve">Кодекса, если </w:t>
      </w:r>
      <w:r w:rsidR="002069AD" w:rsidRPr="00AA5AD7">
        <w:rPr>
          <w:color w:val="000000"/>
        </w:rPr>
        <w:t>с</w:t>
      </w:r>
      <w:r w:rsidRPr="00AA5AD7">
        <w:rPr>
          <w:color w:val="000000"/>
        </w:rPr>
        <w:t>оответствующий документ не был представлен заявителем по собственной инициативе, за</w:t>
      </w:r>
      <w:proofErr w:type="gramEnd"/>
      <w:r w:rsidRPr="00AA5AD7">
        <w:rPr>
          <w:color w:val="000000"/>
        </w:rPr>
        <w:t xml:space="preserve">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A414E" w:rsidRPr="00AA5AD7" w:rsidRDefault="005A414E" w:rsidP="001D728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3" w:name="100381"/>
      <w:bookmarkEnd w:id="3"/>
      <w:r w:rsidRPr="00AA5AD7">
        <w:rPr>
          <w:color w:val="000000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5A414E" w:rsidRPr="00AA5AD7" w:rsidRDefault="005A414E" w:rsidP="001D728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" w:name="100382"/>
      <w:bookmarkEnd w:id="4"/>
      <w:r w:rsidRPr="00AA5AD7">
        <w:rPr>
          <w:color w:val="000000"/>
        </w:rPr>
        <w:t>3) не истек предусмотренный </w:t>
      </w:r>
      <w:hyperlink r:id="rId41" w:history="1">
        <w:r w:rsidRPr="00AA5AD7">
          <w:rPr>
            <w:rStyle w:val="a4"/>
            <w:color w:val="3C5F87"/>
            <w:bdr w:val="none" w:sz="0" w:space="0" w:color="auto" w:frame="1"/>
          </w:rPr>
          <w:t>статьей 53</w:t>
        </w:r>
      </w:hyperlink>
      <w:r w:rsidRPr="00AA5AD7">
        <w:rPr>
          <w:color w:val="000000"/>
        </w:rPr>
        <w:t> </w:t>
      </w:r>
      <w:r w:rsidR="001D7288" w:rsidRPr="00AA5AD7">
        <w:rPr>
          <w:color w:val="000000"/>
        </w:rPr>
        <w:t>Жилищного кодекса РФ</w:t>
      </w:r>
      <w:r w:rsidRPr="00AA5AD7">
        <w:rPr>
          <w:color w:val="000000"/>
        </w:rPr>
        <w:t xml:space="preserve"> срок.</w:t>
      </w:r>
    </w:p>
    <w:sectPr w:rsidR="005A414E" w:rsidRPr="00AA5AD7" w:rsidSect="003C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019"/>
    <w:multiLevelType w:val="multilevel"/>
    <w:tmpl w:val="A47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40967"/>
    <w:multiLevelType w:val="multilevel"/>
    <w:tmpl w:val="C17C5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214E2"/>
    <w:multiLevelType w:val="multilevel"/>
    <w:tmpl w:val="CF16221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>
    <w:nsid w:val="5B9A5D45"/>
    <w:multiLevelType w:val="hybridMultilevel"/>
    <w:tmpl w:val="AD5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84"/>
    <w:rsid w:val="000A1B2D"/>
    <w:rsid w:val="000D5218"/>
    <w:rsid w:val="00134DBE"/>
    <w:rsid w:val="00146DB1"/>
    <w:rsid w:val="00187D75"/>
    <w:rsid w:val="0019207E"/>
    <w:rsid w:val="001D7288"/>
    <w:rsid w:val="002069AD"/>
    <w:rsid w:val="00215EC3"/>
    <w:rsid w:val="002C11C3"/>
    <w:rsid w:val="003C67D4"/>
    <w:rsid w:val="00423725"/>
    <w:rsid w:val="004E6A1E"/>
    <w:rsid w:val="005862D9"/>
    <w:rsid w:val="005A414E"/>
    <w:rsid w:val="005B2107"/>
    <w:rsid w:val="006271B8"/>
    <w:rsid w:val="00641152"/>
    <w:rsid w:val="00670CCB"/>
    <w:rsid w:val="006813E7"/>
    <w:rsid w:val="00725EB8"/>
    <w:rsid w:val="00882C71"/>
    <w:rsid w:val="008F37C2"/>
    <w:rsid w:val="00932FC3"/>
    <w:rsid w:val="00933B84"/>
    <w:rsid w:val="0098145B"/>
    <w:rsid w:val="00AA5AD7"/>
    <w:rsid w:val="00B0793F"/>
    <w:rsid w:val="00B32786"/>
    <w:rsid w:val="00B32A72"/>
    <w:rsid w:val="00B5130C"/>
    <w:rsid w:val="00C31894"/>
    <w:rsid w:val="00C427F6"/>
    <w:rsid w:val="00C543F7"/>
    <w:rsid w:val="00CA73D2"/>
    <w:rsid w:val="00D344CE"/>
    <w:rsid w:val="00DD27C5"/>
    <w:rsid w:val="00F6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A41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6DB1"/>
    <w:pPr>
      <w:ind w:left="720"/>
      <w:contextualSpacing/>
    </w:pPr>
  </w:style>
  <w:style w:type="paragraph" w:customStyle="1" w:styleId="s1">
    <w:name w:val="s_1"/>
    <w:basedOn w:val="a"/>
    <w:rsid w:val="00AA5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A5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A5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sudact.ru/law/zhk-rf/razdel-iii/glava-7/statia-5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sudact.ru/law/zhk-rf/razdel-iii/glava-7/statia-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sudact.ru/law/zhk-rf/razdel-iii/glava-7/statia-52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Людмила</cp:lastModifiedBy>
  <cp:revision>2</cp:revision>
  <dcterms:created xsi:type="dcterms:W3CDTF">2024-09-17T09:42:00Z</dcterms:created>
  <dcterms:modified xsi:type="dcterms:W3CDTF">2024-09-17T09:42:00Z</dcterms:modified>
</cp:coreProperties>
</file>